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D092" w14:textId="77777777" w:rsidR="00C1781C" w:rsidRPr="00C1781C" w:rsidRDefault="00000000" w:rsidP="00C1781C">
      <w:r>
        <w:pict w14:anchorId="75F62BB1">
          <v:rect id="_x0000_i1025" style="width:0;height:1.5pt" o:hralign="center" o:hrstd="t" o:hr="t" fillcolor="#a0a0a0" stroked="f"/>
        </w:pict>
      </w:r>
    </w:p>
    <w:p w14:paraId="350D640E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Bidder’s Conference Meeting Minutes</w:t>
      </w:r>
    </w:p>
    <w:p w14:paraId="5DC43FF5" w14:textId="77777777" w:rsidR="00C1781C" w:rsidRPr="00C1781C" w:rsidRDefault="00C1781C" w:rsidP="00C1781C">
      <w:r w:rsidRPr="00C1781C">
        <w:rPr>
          <w:b/>
          <w:bCs/>
        </w:rPr>
        <w:t>WorkLink Workforce Development Board (WDB)</w:t>
      </w:r>
      <w:r w:rsidRPr="00C1781C">
        <w:br/>
      </w:r>
      <w:r w:rsidRPr="00C1781C">
        <w:rPr>
          <w:b/>
          <w:bCs/>
        </w:rPr>
        <w:t>PY26 One</w:t>
      </w:r>
      <w:r w:rsidRPr="00C1781C">
        <w:rPr>
          <w:b/>
          <w:bCs/>
        </w:rPr>
        <w:noBreakHyphen/>
        <w:t>Stop Operator &amp; WIOA Program RFP</w:t>
      </w:r>
      <w:r w:rsidRPr="00C1781C">
        <w:br/>
      </w:r>
      <w:r w:rsidRPr="00C1781C">
        <w:rPr>
          <w:b/>
          <w:bCs/>
        </w:rPr>
        <w:t>Date:</w:t>
      </w:r>
      <w:r w:rsidRPr="00C1781C">
        <w:t xml:space="preserve"> March 13, 2026</w:t>
      </w:r>
      <w:r w:rsidRPr="00C1781C">
        <w:br/>
      </w:r>
      <w:r w:rsidRPr="00C1781C">
        <w:rPr>
          <w:b/>
          <w:bCs/>
        </w:rPr>
        <w:t>Location:</w:t>
      </w:r>
      <w:r w:rsidRPr="00C1781C">
        <w:t xml:space="preserve"> Microsoft Teams Meeting</w:t>
      </w:r>
      <w:r w:rsidRPr="00C1781C">
        <w:br/>
      </w:r>
      <w:r w:rsidRPr="00C1781C">
        <w:rPr>
          <w:b/>
          <w:bCs/>
        </w:rPr>
        <w:t>Prepared by:</w:t>
      </w:r>
      <w:r w:rsidRPr="00C1781C">
        <w:t xml:space="preserve"> Windy Graham</w:t>
      </w:r>
    </w:p>
    <w:p w14:paraId="4CD66FCC" w14:textId="77777777" w:rsidR="00C1781C" w:rsidRPr="00C1781C" w:rsidRDefault="00000000" w:rsidP="00C1781C">
      <w:r>
        <w:pict w14:anchorId="7FF71C0F">
          <v:rect id="_x0000_i1026" style="width:0;height:1.5pt" o:hralign="center" o:hrstd="t" o:hr="t" fillcolor="#a0a0a0" stroked="f"/>
        </w:pict>
      </w:r>
    </w:p>
    <w:p w14:paraId="598BBE1F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1. Welcome &amp; Introductions</w:t>
      </w:r>
    </w:p>
    <w:p w14:paraId="6109A35F" w14:textId="7007FCA3" w:rsidR="00C1781C" w:rsidRPr="00C1781C" w:rsidRDefault="00C1781C" w:rsidP="00C1781C">
      <w:r w:rsidRPr="00C1781C">
        <w:t>The conference opened with introductions from WorkLink leadership and partner organizations participating in the upcoming RFP process.</w:t>
      </w:r>
      <w:r w:rsidRPr="00C1781C">
        <w:br/>
      </w:r>
      <w:r w:rsidRPr="00C1781C">
        <w:rPr>
          <w:b/>
          <w:bCs/>
        </w:rPr>
        <w:t>Participants included:</w:t>
      </w:r>
      <w:r w:rsidRPr="00C1781C">
        <w:t xml:space="preserve"> Victoria Britton (Executive Director), Jennifer Campbell (Staff to the Board), W</w:t>
      </w:r>
      <w:r>
        <w:t>i</w:t>
      </w:r>
      <w:r w:rsidRPr="00C1781C">
        <w:t>ndy</w:t>
      </w:r>
      <w:r>
        <w:t xml:space="preserve"> </w:t>
      </w:r>
      <w:r w:rsidRPr="00C1781C">
        <w:t>Graham (Staff to the Board), Renee Alexander (Operations Director), and Suzanne Forin (Director of Business Development)</w:t>
      </w:r>
      <w:r>
        <w:t xml:space="preserve"> and </w:t>
      </w:r>
      <w:r w:rsidRPr="00C1781C">
        <w:t xml:space="preserve"> Billy Hunter (One Stop Manager)</w:t>
      </w:r>
      <w:r>
        <w:t>.</w:t>
      </w:r>
      <w:r w:rsidRPr="00C1781C">
        <w:t xml:space="preserve"> </w:t>
      </w:r>
    </w:p>
    <w:p w14:paraId="49CD53DF" w14:textId="77777777" w:rsidR="00C1781C" w:rsidRPr="00C1781C" w:rsidRDefault="00000000" w:rsidP="00C1781C">
      <w:r>
        <w:pict w14:anchorId="45FC67E8">
          <v:rect id="_x0000_i1027" style="width:0;height:1.5pt" o:hralign="center" o:hrstd="t" o:hr="t" fillcolor="#a0a0a0" stroked="f"/>
        </w:pict>
      </w:r>
    </w:p>
    <w:p w14:paraId="65175C1D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2. Purpose of the Bidder’s Conference</w:t>
      </w:r>
    </w:p>
    <w:p w14:paraId="4C35B706" w14:textId="77777777" w:rsidR="00C1781C" w:rsidRPr="00C1781C" w:rsidRDefault="00C1781C" w:rsidP="00C1781C">
      <w:r w:rsidRPr="00C1781C">
        <w:t>The purpose of the meeting was to:</w:t>
      </w:r>
    </w:p>
    <w:p w14:paraId="43BB5000" w14:textId="77777777" w:rsidR="00C1781C" w:rsidRPr="00C1781C" w:rsidRDefault="00C1781C" w:rsidP="00C1781C">
      <w:pPr>
        <w:numPr>
          <w:ilvl w:val="0"/>
          <w:numId w:val="1"/>
        </w:numPr>
      </w:pPr>
      <w:r w:rsidRPr="00C1781C">
        <w:t xml:space="preserve">Provide an overview of the </w:t>
      </w:r>
      <w:r w:rsidRPr="00C1781C">
        <w:rPr>
          <w:b/>
          <w:bCs/>
        </w:rPr>
        <w:t>PY26 One</w:t>
      </w:r>
      <w:r w:rsidRPr="00C1781C">
        <w:rPr>
          <w:b/>
          <w:bCs/>
        </w:rPr>
        <w:noBreakHyphen/>
        <w:t>Stop Operator</w:t>
      </w:r>
      <w:r w:rsidRPr="00C1781C">
        <w:t xml:space="preserve"> and </w:t>
      </w:r>
      <w:r w:rsidRPr="00C1781C">
        <w:rPr>
          <w:b/>
          <w:bCs/>
        </w:rPr>
        <w:t>WIOA Adult, Dislocated Worker, and Out</w:t>
      </w:r>
      <w:r w:rsidRPr="00C1781C">
        <w:rPr>
          <w:b/>
          <w:bCs/>
        </w:rPr>
        <w:noBreakHyphen/>
        <w:t>of</w:t>
      </w:r>
      <w:r w:rsidRPr="00C1781C">
        <w:rPr>
          <w:b/>
          <w:bCs/>
        </w:rPr>
        <w:noBreakHyphen/>
        <w:t>School Youth (OSY)</w:t>
      </w:r>
      <w:r w:rsidRPr="00C1781C">
        <w:t xml:space="preserve"> RFP.</w:t>
      </w:r>
    </w:p>
    <w:p w14:paraId="03F8DC48" w14:textId="77777777" w:rsidR="00C1781C" w:rsidRPr="00C1781C" w:rsidRDefault="00C1781C" w:rsidP="00C1781C">
      <w:pPr>
        <w:numPr>
          <w:ilvl w:val="0"/>
          <w:numId w:val="1"/>
        </w:numPr>
      </w:pPr>
      <w:r w:rsidRPr="00C1781C">
        <w:t>Ensure bidders understand the goals, expectations, program scope, and submission requirements.</w:t>
      </w:r>
    </w:p>
    <w:p w14:paraId="7D27662F" w14:textId="23A48B29" w:rsidR="00C1781C" w:rsidRPr="00C1781C" w:rsidRDefault="00C1781C" w:rsidP="00C1781C">
      <w:pPr>
        <w:numPr>
          <w:ilvl w:val="0"/>
          <w:numId w:val="1"/>
        </w:numPr>
      </w:pPr>
      <w:r w:rsidRPr="00C1781C">
        <w:t xml:space="preserve">Address initial questions regarding funding, eligibility, and proposal formatting. </w:t>
      </w:r>
    </w:p>
    <w:p w14:paraId="6B880378" w14:textId="77777777" w:rsidR="00C1781C" w:rsidRPr="00C1781C" w:rsidRDefault="00000000" w:rsidP="00C1781C">
      <w:r>
        <w:pict w14:anchorId="7F2AFDE1">
          <v:rect id="_x0000_i1028" style="width:0;height:1.5pt" o:hralign="center" o:hrstd="t" o:hr="t" fillcolor="#a0a0a0" stroked="f"/>
        </w:pict>
      </w:r>
    </w:p>
    <w:p w14:paraId="5BFA1019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3. Overview of WorkLink WDB &amp; System Structure</w:t>
      </w:r>
    </w:p>
    <w:p w14:paraId="23487284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Vision &amp; Mission</w:t>
      </w:r>
    </w:p>
    <w:p w14:paraId="2D5DE6DB" w14:textId="77777777" w:rsidR="00C1781C" w:rsidRPr="00C1781C" w:rsidRDefault="00C1781C" w:rsidP="00C1781C">
      <w:pPr>
        <w:numPr>
          <w:ilvl w:val="0"/>
          <w:numId w:val="2"/>
        </w:numPr>
      </w:pPr>
      <w:r w:rsidRPr="00C1781C">
        <w:lastRenderedPageBreak/>
        <w:t>Vision: Achieve a fully employed, highly skilled workforce in the region.</w:t>
      </w:r>
    </w:p>
    <w:p w14:paraId="066E1C2E" w14:textId="7A7B76B0" w:rsidR="00C1781C" w:rsidRPr="00C1781C" w:rsidRDefault="00C1781C" w:rsidP="00C1781C">
      <w:pPr>
        <w:numPr>
          <w:ilvl w:val="0"/>
          <w:numId w:val="2"/>
        </w:numPr>
      </w:pPr>
      <w:r w:rsidRPr="00C1781C">
        <w:t>Mission: Strengthen connections between employers and the local workforce</w:t>
      </w:r>
    </w:p>
    <w:p w14:paraId="493BC22A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Service Area</w:t>
      </w:r>
    </w:p>
    <w:p w14:paraId="14949A9B" w14:textId="70C01D49" w:rsidR="00C1781C" w:rsidRPr="00C1781C" w:rsidRDefault="00C1781C" w:rsidP="00C1781C">
      <w:r w:rsidRPr="00C1781C">
        <w:t xml:space="preserve">WorkLink serves </w:t>
      </w:r>
      <w:r w:rsidRPr="00C1781C">
        <w:rPr>
          <w:b/>
          <w:bCs/>
        </w:rPr>
        <w:t>Anderson, Oconee, and Pickens counties</w:t>
      </w:r>
      <w:r w:rsidRPr="00C1781C">
        <w:t>, supporting job seekers, employers, and youth through SC Works Centers and access points</w:t>
      </w:r>
      <w:r w:rsidR="00DC2BC7">
        <w:t>.</w:t>
      </w:r>
      <w:r w:rsidRPr="00C1781C">
        <w:t xml:space="preserve"> </w:t>
      </w:r>
    </w:p>
    <w:p w14:paraId="23FBDB84" w14:textId="77777777" w:rsidR="00C1781C" w:rsidRPr="00C1781C" w:rsidRDefault="00000000" w:rsidP="00C1781C">
      <w:r>
        <w:pict w14:anchorId="2F5A8F55">
          <v:rect id="_x0000_i1029" style="width:0;height:1.5pt" o:hralign="center" o:hrstd="t" o:hr="t" fillcolor="#a0a0a0" stroked="f"/>
        </w:pict>
      </w:r>
    </w:p>
    <w:p w14:paraId="10211B11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4. Purpose &amp; Scope of the RFP</w:t>
      </w:r>
    </w:p>
    <w:p w14:paraId="611812EC" w14:textId="77777777" w:rsidR="00C1781C" w:rsidRPr="00C1781C" w:rsidRDefault="00C1781C" w:rsidP="00C1781C">
      <w:r w:rsidRPr="00C1781C">
        <w:t xml:space="preserve">The RFP aims to create a </w:t>
      </w:r>
      <w:r w:rsidRPr="00C1781C">
        <w:rPr>
          <w:b/>
          <w:bCs/>
        </w:rPr>
        <w:t>fully aligned, comprehensive package of WIOA services</w:t>
      </w:r>
      <w:r w:rsidRPr="00C1781C">
        <w:t>, including:</w:t>
      </w:r>
    </w:p>
    <w:p w14:paraId="739AC6F7" w14:textId="77777777" w:rsidR="00C1781C" w:rsidRPr="00C1781C" w:rsidRDefault="00C1781C" w:rsidP="00C1781C">
      <w:pPr>
        <w:numPr>
          <w:ilvl w:val="0"/>
          <w:numId w:val="3"/>
        </w:numPr>
      </w:pPr>
      <w:r w:rsidRPr="00C1781C">
        <w:t>One</w:t>
      </w:r>
      <w:r w:rsidRPr="00C1781C">
        <w:noBreakHyphen/>
        <w:t>Stop Operations</w:t>
      </w:r>
    </w:p>
    <w:p w14:paraId="13CFECC4" w14:textId="77777777" w:rsidR="00C1781C" w:rsidRPr="00C1781C" w:rsidRDefault="00C1781C" w:rsidP="00C1781C">
      <w:pPr>
        <w:numPr>
          <w:ilvl w:val="0"/>
          <w:numId w:val="3"/>
        </w:numPr>
      </w:pPr>
      <w:r w:rsidRPr="00C1781C">
        <w:t>WIOA Adult &amp; Dislocated Worker Programs</w:t>
      </w:r>
    </w:p>
    <w:p w14:paraId="2ABAD892" w14:textId="4F4AAE5B" w:rsidR="00C1781C" w:rsidRPr="00C1781C" w:rsidRDefault="00C1781C" w:rsidP="00C1781C">
      <w:pPr>
        <w:numPr>
          <w:ilvl w:val="0"/>
          <w:numId w:val="3"/>
        </w:numPr>
      </w:pPr>
      <w:r w:rsidRPr="00C1781C">
        <w:t>Out</w:t>
      </w:r>
      <w:r w:rsidRPr="00C1781C">
        <w:noBreakHyphen/>
        <w:t>of</w:t>
      </w:r>
      <w:r w:rsidRPr="00C1781C">
        <w:noBreakHyphen/>
        <w:t>School Youth Programming</w:t>
      </w:r>
      <w:r w:rsidR="00DC2BC7" w:rsidRPr="00C1781C">
        <w:t xml:space="preserve"> </w:t>
      </w:r>
    </w:p>
    <w:p w14:paraId="5D1329CF" w14:textId="77777777" w:rsidR="00C1781C" w:rsidRPr="00C1781C" w:rsidRDefault="00C1781C" w:rsidP="00C1781C">
      <w:r w:rsidRPr="00C1781C">
        <w:t>The intent is to streamline services, enhance program integration, and maintain consistent standards across all WIOA</w:t>
      </w:r>
      <w:r w:rsidRPr="00C1781C">
        <w:noBreakHyphen/>
        <w:t>funded activities.</w:t>
      </w:r>
    </w:p>
    <w:p w14:paraId="4337E30F" w14:textId="77777777" w:rsidR="00C1781C" w:rsidRPr="00C1781C" w:rsidRDefault="00000000" w:rsidP="00C1781C">
      <w:r>
        <w:pict w14:anchorId="40398D9D">
          <v:rect id="_x0000_i1030" style="width:0;height:1.5pt" o:hralign="center" o:hrstd="t" o:hr="t" fillcolor="#a0a0a0" stroked="f"/>
        </w:pict>
      </w:r>
    </w:p>
    <w:p w14:paraId="520E8FC3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5. Key Program Updates</w:t>
      </w:r>
    </w:p>
    <w:p w14:paraId="13AE1977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Out</w:t>
      </w:r>
      <w:r w:rsidRPr="00C1781C">
        <w:rPr>
          <w:b/>
          <w:bCs/>
        </w:rPr>
        <w:noBreakHyphen/>
        <w:t>of</w:t>
      </w:r>
      <w:r w:rsidRPr="00C1781C">
        <w:rPr>
          <w:b/>
          <w:bCs/>
        </w:rPr>
        <w:noBreakHyphen/>
        <w:t>School Youth (OSY) Eligibility Change</w:t>
      </w:r>
    </w:p>
    <w:p w14:paraId="191393BE" w14:textId="77777777" w:rsidR="00C1781C" w:rsidRPr="00C1781C" w:rsidRDefault="00C1781C" w:rsidP="00C1781C">
      <w:pPr>
        <w:numPr>
          <w:ilvl w:val="0"/>
          <w:numId w:val="4"/>
        </w:numPr>
      </w:pPr>
      <w:r w:rsidRPr="00C1781C">
        <w:t xml:space="preserve">Age range expanded from </w:t>
      </w:r>
      <w:r w:rsidRPr="00C1781C">
        <w:rPr>
          <w:b/>
          <w:bCs/>
        </w:rPr>
        <w:t>17–24 to 16–24</w:t>
      </w:r>
      <w:r w:rsidRPr="00C1781C">
        <w:t>.</w:t>
      </w:r>
    </w:p>
    <w:p w14:paraId="1F17ABA1" w14:textId="00A65EAB" w:rsidR="00C1781C" w:rsidRPr="00C1781C" w:rsidRDefault="00C1781C" w:rsidP="00C1781C">
      <w:pPr>
        <w:numPr>
          <w:ilvl w:val="0"/>
          <w:numId w:val="4"/>
        </w:numPr>
      </w:pPr>
      <w:r w:rsidRPr="00C1781C">
        <w:t xml:space="preserve">Youth must not be attending school and must have </w:t>
      </w:r>
      <w:r w:rsidRPr="00C1781C">
        <w:rPr>
          <w:b/>
          <w:bCs/>
        </w:rPr>
        <w:t>at least one WIOA</w:t>
      </w:r>
      <w:r w:rsidRPr="00C1781C">
        <w:rPr>
          <w:b/>
          <w:bCs/>
        </w:rPr>
        <w:noBreakHyphen/>
        <w:t>defined barrier</w:t>
      </w:r>
    </w:p>
    <w:p w14:paraId="6A1FFD87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Service Delivery Expectations</w:t>
      </w:r>
    </w:p>
    <w:p w14:paraId="684E0D2A" w14:textId="77777777" w:rsidR="00C1781C" w:rsidRPr="00C1781C" w:rsidRDefault="00C1781C" w:rsidP="00C1781C">
      <w:pPr>
        <w:numPr>
          <w:ilvl w:val="0"/>
          <w:numId w:val="5"/>
        </w:numPr>
      </w:pPr>
      <w:r w:rsidRPr="00C1781C">
        <w:t xml:space="preserve">Emphasis on </w:t>
      </w:r>
      <w:r w:rsidRPr="00C1781C">
        <w:rPr>
          <w:b/>
          <w:bCs/>
        </w:rPr>
        <w:t>integrated service delivery</w:t>
      </w:r>
      <w:r w:rsidRPr="00C1781C">
        <w:t>, partner coordination, and use of technology.</w:t>
      </w:r>
    </w:p>
    <w:p w14:paraId="155BFE65" w14:textId="7F4D8EC1" w:rsidR="00C1781C" w:rsidRPr="00C1781C" w:rsidRDefault="00C1781C" w:rsidP="00C1781C">
      <w:pPr>
        <w:numPr>
          <w:ilvl w:val="0"/>
          <w:numId w:val="5"/>
        </w:numPr>
      </w:pPr>
      <w:r w:rsidRPr="00C1781C">
        <w:t>Includes work</w:t>
      </w:r>
      <w:r w:rsidRPr="00C1781C">
        <w:noBreakHyphen/>
        <w:t>based learning, rapid response support, employer engagement, sector partnerships, and certifications of SC Works centers.</w:t>
      </w:r>
    </w:p>
    <w:p w14:paraId="053B1F05" w14:textId="77777777" w:rsidR="00C1781C" w:rsidRPr="00C1781C" w:rsidRDefault="00000000" w:rsidP="00C1781C">
      <w:r>
        <w:pict w14:anchorId="7AFAA2CA">
          <v:rect id="_x0000_i1031" style="width:0;height:1.5pt" o:hralign="center" o:hrstd="t" o:hr="t" fillcolor="#a0a0a0" stroked="f"/>
        </w:pict>
      </w:r>
    </w:p>
    <w:p w14:paraId="4821AA61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6. Proposal Requirements</w:t>
      </w:r>
    </w:p>
    <w:p w14:paraId="4E92217B" w14:textId="77777777" w:rsidR="00C1781C" w:rsidRPr="00C1781C" w:rsidRDefault="00C1781C" w:rsidP="00C1781C">
      <w:r w:rsidRPr="00C1781C">
        <w:t xml:space="preserve">Bidders must adhere to </w:t>
      </w:r>
      <w:r w:rsidRPr="00C1781C">
        <w:rPr>
          <w:b/>
          <w:bCs/>
        </w:rPr>
        <w:t>strict formatting, accessibility, and submission requirements</w:t>
      </w:r>
      <w:r w:rsidRPr="00C1781C">
        <w:t>, including:</w:t>
      </w:r>
    </w:p>
    <w:p w14:paraId="571B4825" w14:textId="77777777" w:rsidR="00C1781C" w:rsidRPr="00C1781C" w:rsidRDefault="00C1781C" w:rsidP="00C1781C">
      <w:pPr>
        <w:numPr>
          <w:ilvl w:val="0"/>
          <w:numId w:val="6"/>
        </w:numPr>
      </w:pPr>
      <w:r w:rsidRPr="00C1781C">
        <w:t>Checklist</w:t>
      </w:r>
    </w:p>
    <w:p w14:paraId="4CAB92D3" w14:textId="77777777" w:rsidR="00C1781C" w:rsidRPr="00C1781C" w:rsidRDefault="00C1781C" w:rsidP="00C1781C">
      <w:pPr>
        <w:numPr>
          <w:ilvl w:val="0"/>
          <w:numId w:val="6"/>
        </w:numPr>
      </w:pPr>
      <w:r w:rsidRPr="00C1781C">
        <w:t>Cover sheet</w:t>
      </w:r>
    </w:p>
    <w:p w14:paraId="6D2C8B41" w14:textId="77777777" w:rsidR="00C1781C" w:rsidRPr="00C1781C" w:rsidRDefault="00C1781C" w:rsidP="00C1781C">
      <w:pPr>
        <w:numPr>
          <w:ilvl w:val="0"/>
          <w:numId w:val="6"/>
        </w:numPr>
      </w:pPr>
      <w:r w:rsidRPr="00C1781C">
        <w:t>Narrative</w:t>
      </w:r>
    </w:p>
    <w:p w14:paraId="60E73E50" w14:textId="77777777" w:rsidR="00C1781C" w:rsidRPr="00C1781C" w:rsidRDefault="00C1781C" w:rsidP="00C1781C">
      <w:pPr>
        <w:numPr>
          <w:ilvl w:val="0"/>
          <w:numId w:val="6"/>
        </w:numPr>
      </w:pPr>
      <w:r w:rsidRPr="00C1781C">
        <w:t>Budget and justification</w:t>
      </w:r>
    </w:p>
    <w:p w14:paraId="224E6D17" w14:textId="77777777" w:rsidR="00C1781C" w:rsidRPr="00C1781C" w:rsidRDefault="00C1781C" w:rsidP="00C1781C">
      <w:pPr>
        <w:numPr>
          <w:ilvl w:val="0"/>
          <w:numId w:val="6"/>
        </w:numPr>
      </w:pPr>
      <w:r w:rsidRPr="00C1781C">
        <w:t>References and past performance</w:t>
      </w:r>
    </w:p>
    <w:p w14:paraId="35BBBFA8" w14:textId="5D6A7487" w:rsidR="00C1781C" w:rsidRPr="00C1781C" w:rsidRDefault="00C1781C" w:rsidP="00C1781C">
      <w:pPr>
        <w:numPr>
          <w:ilvl w:val="0"/>
          <w:numId w:val="6"/>
        </w:numPr>
      </w:pPr>
      <w:r w:rsidRPr="00C1781C">
        <w:t>Compliance and conflict of interest documents</w:t>
      </w:r>
    </w:p>
    <w:p w14:paraId="7EB461A0" w14:textId="77777777" w:rsidR="00C1781C" w:rsidRPr="00C1781C" w:rsidRDefault="00C1781C" w:rsidP="00C1781C">
      <w:r w:rsidRPr="00C1781C">
        <w:t>Failure to follow formatting and accessibility guidelines may result in disqualification.</w:t>
      </w:r>
    </w:p>
    <w:p w14:paraId="69122FE8" w14:textId="77777777" w:rsidR="00C1781C" w:rsidRPr="00C1781C" w:rsidRDefault="00000000" w:rsidP="00C1781C">
      <w:r>
        <w:pict w14:anchorId="7C4408A7">
          <v:rect id="_x0000_i1032" style="width:0;height:1.5pt" o:hralign="center" o:hrstd="t" o:hr="t" fillcolor="#a0a0a0" stroked="f"/>
        </w:pict>
      </w:r>
    </w:p>
    <w:p w14:paraId="79C4CFFD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7. Evaluation Criteria</w:t>
      </w:r>
    </w:p>
    <w:p w14:paraId="0E6C0EA8" w14:textId="77777777" w:rsidR="00C1781C" w:rsidRPr="00C1781C" w:rsidRDefault="00C1781C" w:rsidP="00C1781C">
      <w:r w:rsidRPr="00C1781C">
        <w:t>Proposals will be scored based on:</w:t>
      </w:r>
    </w:p>
    <w:p w14:paraId="627AEC51" w14:textId="77777777" w:rsidR="00C1781C" w:rsidRPr="00C1781C" w:rsidRDefault="00C1781C" w:rsidP="00C1781C">
      <w:pPr>
        <w:numPr>
          <w:ilvl w:val="0"/>
          <w:numId w:val="7"/>
        </w:numPr>
      </w:pPr>
      <w:r w:rsidRPr="00C1781C">
        <w:t>Strength of program design</w:t>
      </w:r>
    </w:p>
    <w:p w14:paraId="20C8BC7D" w14:textId="77777777" w:rsidR="00C1781C" w:rsidRPr="00C1781C" w:rsidRDefault="00C1781C" w:rsidP="00C1781C">
      <w:pPr>
        <w:numPr>
          <w:ilvl w:val="0"/>
          <w:numId w:val="7"/>
        </w:numPr>
      </w:pPr>
      <w:proofErr w:type="gramStart"/>
      <w:r w:rsidRPr="00C1781C">
        <w:t>Past experience</w:t>
      </w:r>
      <w:proofErr w:type="gramEnd"/>
      <w:r w:rsidRPr="00C1781C">
        <w:t xml:space="preserve"> and performance</w:t>
      </w:r>
    </w:p>
    <w:p w14:paraId="4FF3D1D0" w14:textId="77777777" w:rsidR="00C1781C" w:rsidRPr="00C1781C" w:rsidRDefault="00C1781C" w:rsidP="00C1781C">
      <w:pPr>
        <w:numPr>
          <w:ilvl w:val="0"/>
          <w:numId w:val="7"/>
        </w:numPr>
      </w:pPr>
      <w:r w:rsidRPr="00C1781C">
        <w:t>Outreach and recruitment strategy</w:t>
      </w:r>
    </w:p>
    <w:p w14:paraId="57C50090" w14:textId="77777777" w:rsidR="00C1781C" w:rsidRPr="00C1781C" w:rsidRDefault="00C1781C" w:rsidP="00C1781C">
      <w:pPr>
        <w:numPr>
          <w:ilvl w:val="0"/>
          <w:numId w:val="7"/>
        </w:numPr>
      </w:pPr>
      <w:r w:rsidRPr="00C1781C">
        <w:t>Budget efficiency and innovation</w:t>
      </w:r>
    </w:p>
    <w:p w14:paraId="3BB372A6" w14:textId="580546F8" w:rsidR="00C1781C" w:rsidRPr="00C1781C" w:rsidRDefault="00C1781C" w:rsidP="00C1781C">
      <w:pPr>
        <w:numPr>
          <w:ilvl w:val="0"/>
          <w:numId w:val="7"/>
        </w:numPr>
      </w:pPr>
      <w:r w:rsidRPr="00C1781C">
        <w:t>Quality of partner integration</w:t>
      </w:r>
      <w:r w:rsidRPr="00C1781C">
        <w:br/>
      </w:r>
    </w:p>
    <w:p w14:paraId="6E421814" w14:textId="5D806F75" w:rsidR="00C1781C" w:rsidRPr="00C1781C" w:rsidRDefault="00C1781C" w:rsidP="00C1781C">
      <w:r w:rsidRPr="00C1781C">
        <w:t xml:space="preserve">Contracts will be </w:t>
      </w:r>
      <w:r w:rsidRPr="00C1781C">
        <w:rPr>
          <w:b/>
          <w:bCs/>
        </w:rPr>
        <w:t>cost</w:t>
      </w:r>
      <w:r w:rsidRPr="00C1781C">
        <w:rPr>
          <w:b/>
          <w:bCs/>
        </w:rPr>
        <w:noBreakHyphen/>
        <w:t>reimbursement</w:t>
      </w:r>
      <w:r w:rsidRPr="00C1781C">
        <w:t xml:space="preserve"> with </w:t>
      </w:r>
      <w:r w:rsidRPr="00C1781C">
        <w:rPr>
          <w:b/>
          <w:bCs/>
        </w:rPr>
        <w:t>annual performance reviews</w:t>
      </w:r>
      <w:r w:rsidRPr="00C1781C">
        <w:t xml:space="preserve">. </w:t>
      </w:r>
    </w:p>
    <w:p w14:paraId="78A2A5EE" w14:textId="77777777" w:rsidR="00C1781C" w:rsidRPr="00C1781C" w:rsidRDefault="00000000" w:rsidP="00C1781C">
      <w:r>
        <w:pict w14:anchorId="590CF6D0">
          <v:rect id="_x0000_i1033" style="width:0;height:1.5pt" o:hralign="center" o:hrstd="t" o:hr="t" fillcolor="#a0a0a0" stroked="f"/>
        </w:pict>
      </w:r>
    </w:p>
    <w:p w14:paraId="12C4A69B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8. Funding Guidance</w:t>
      </w:r>
    </w:p>
    <w:p w14:paraId="1D3847A0" w14:textId="2340D3C4" w:rsidR="00C1781C" w:rsidRPr="00C1781C" w:rsidRDefault="00C1781C" w:rsidP="00C1781C">
      <w:r w:rsidRPr="00C1781C">
        <w:t xml:space="preserve">WorkLink noted that </w:t>
      </w:r>
      <w:r w:rsidRPr="00C1781C">
        <w:rPr>
          <w:b/>
          <w:bCs/>
        </w:rPr>
        <w:t>final PY26 funding levels are still pending</w:t>
      </w:r>
      <w:r w:rsidRPr="00C1781C">
        <w:t xml:space="preserve"> at the state level.</w:t>
      </w:r>
      <w:r w:rsidRPr="00C1781C">
        <w:br/>
        <w:t xml:space="preserve">Bidders should prepare budgets using the </w:t>
      </w:r>
      <w:r w:rsidRPr="00C1781C">
        <w:rPr>
          <w:b/>
          <w:bCs/>
        </w:rPr>
        <w:t>estimated funding amounts included in the RFP</w:t>
      </w:r>
      <w:r w:rsidRPr="00C1781C">
        <w:t xml:space="preserve">. Updates will be shared once confirmed. </w:t>
      </w:r>
    </w:p>
    <w:p w14:paraId="13208B43" w14:textId="77777777" w:rsidR="00C1781C" w:rsidRPr="00C1781C" w:rsidRDefault="00000000" w:rsidP="00C1781C">
      <w:r>
        <w:pict w14:anchorId="6165650C">
          <v:rect id="_x0000_i1034" style="width:0;height:1.5pt" o:hralign="center" o:hrstd="t" o:hr="t" fillcolor="#a0a0a0" stroked="f"/>
        </w:pict>
      </w:r>
    </w:p>
    <w:p w14:paraId="628B3D6A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9. Website &amp; Document Access</w:t>
      </w:r>
    </w:p>
    <w:p w14:paraId="12BFEE91" w14:textId="0908CE23" w:rsidR="00C1781C" w:rsidRPr="00C1781C" w:rsidRDefault="00C1781C" w:rsidP="00C1781C">
      <w:r w:rsidRPr="00C1781C">
        <w:t xml:space="preserve">WorkLink acknowledged issues with the current </w:t>
      </w:r>
      <w:r w:rsidRPr="00C1781C">
        <w:rPr>
          <w:b/>
          <w:bCs/>
        </w:rPr>
        <w:t>WordPress platform</w:t>
      </w:r>
      <w:r w:rsidRPr="00C1781C">
        <w:t>, where added attachments appear in less</w:t>
      </w:r>
      <w:r w:rsidRPr="00C1781C">
        <w:noBreakHyphen/>
        <w:t>than</w:t>
      </w:r>
      <w:r w:rsidRPr="00C1781C">
        <w:noBreakHyphen/>
        <w:t xml:space="preserve">ideal formats and may create clutter on the page. </w:t>
      </w:r>
    </w:p>
    <w:p w14:paraId="682FE918" w14:textId="77777777" w:rsidR="00C1781C" w:rsidRPr="00C1781C" w:rsidRDefault="00000000" w:rsidP="00C1781C">
      <w:r>
        <w:pict w14:anchorId="09E27540">
          <v:rect id="_x0000_i1035" style="width:0;height:1.5pt" o:hralign="center" o:hrstd="t" o:hr="t" fillcolor="#a0a0a0" stroked="f"/>
        </w:pict>
      </w:r>
    </w:p>
    <w:p w14:paraId="110E354F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10. Tasks &amp; Follow</w:t>
      </w:r>
      <w:r w:rsidRPr="00C1781C">
        <w:rPr>
          <w:b/>
          <w:bCs/>
        </w:rPr>
        <w:noBreakHyphen/>
        <w:t>Up Actions</w:t>
      </w:r>
    </w:p>
    <w:p w14:paraId="691FC747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WorkLink Staff</w:t>
      </w:r>
    </w:p>
    <w:p w14:paraId="032CD5C0" w14:textId="77777777" w:rsidR="00C1781C" w:rsidRPr="00C1781C" w:rsidRDefault="00C1781C" w:rsidP="00C1781C">
      <w:pPr>
        <w:numPr>
          <w:ilvl w:val="0"/>
          <w:numId w:val="8"/>
        </w:numPr>
      </w:pPr>
      <w:r w:rsidRPr="00C1781C">
        <w:t>Update the online Q&amp;A section as new questions come in.</w:t>
      </w:r>
    </w:p>
    <w:p w14:paraId="6A10C9E4" w14:textId="77777777" w:rsidR="00C1781C" w:rsidRPr="00C1781C" w:rsidRDefault="00C1781C" w:rsidP="00C1781C">
      <w:pPr>
        <w:numPr>
          <w:ilvl w:val="0"/>
          <w:numId w:val="8"/>
        </w:numPr>
      </w:pPr>
      <w:r w:rsidRPr="00C1781C">
        <w:t>Provide updated funding guidance as soon as allocations are finalized.</w:t>
      </w:r>
    </w:p>
    <w:p w14:paraId="211E10F1" w14:textId="31D8D694" w:rsidR="00C1781C" w:rsidRPr="00C1781C" w:rsidRDefault="00C1781C" w:rsidP="00C1781C">
      <w:pPr>
        <w:numPr>
          <w:ilvl w:val="0"/>
          <w:numId w:val="8"/>
        </w:numPr>
      </w:pPr>
      <w:r w:rsidRPr="00C1781C">
        <w:t xml:space="preserve">Respond to emailed questions submitted by bidders. </w:t>
      </w:r>
    </w:p>
    <w:p w14:paraId="197CA141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Bidders</w:t>
      </w:r>
    </w:p>
    <w:p w14:paraId="5D42FAD3" w14:textId="77777777" w:rsidR="00C1781C" w:rsidRPr="00C1781C" w:rsidRDefault="00C1781C" w:rsidP="00C1781C">
      <w:pPr>
        <w:numPr>
          <w:ilvl w:val="0"/>
          <w:numId w:val="9"/>
        </w:numPr>
      </w:pPr>
      <w:r w:rsidRPr="00C1781C">
        <w:t>Review the full RFP and prepare submissions aligned with guidance.</w:t>
      </w:r>
    </w:p>
    <w:p w14:paraId="6D9D640A" w14:textId="77777777" w:rsidR="00C1781C" w:rsidRPr="00C1781C" w:rsidRDefault="00C1781C" w:rsidP="00C1781C">
      <w:pPr>
        <w:numPr>
          <w:ilvl w:val="0"/>
          <w:numId w:val="9"/>
        </w:numPr>
      </w:pPr>
      <w:r w:rsidRPr="00C1781C">
        <w:t>Submit all additional questions by the deadline.</w:t>
      </w:r>
    </w:p>
    <w:p w14:paraId="4A13C958" w14:textId="66ACB8A4" w:rsidR="00C1781C" w:rsidRPr="00C1781C" w:rsidRDefault="00C1781C" w:rsidP="00C1781C">
      <w:pPr>
        <w:numPr>
          <w:ilvl w:val="0"/>
          <w:numId w:val="9"/>
        </w:numPr>
      </w:pPr>
      <w:r w:rsidRPr="00C1781C">
        <w:t xml:space="preserve">Complete and submit proposals by the official due date. </w:t>
      </w:r>
    </w:p>
    <w:p w14:paraId="74201C97" w14:textId="77777777" w:rsidR="00C1781C" w:rsidRPr="00C1781C" w:rsidRDefault="00000000" w:rsidP="00C1781C">
      <w:r>
        <w:pict w14:anchorId="4FB8BD57">
          <v:rect id="_x0000_i1036" style="width:0;height:1.5pt" o:hralign="center" o:hrstd="t" o:hr="t" fillcolor="#a0a0a0" stroked="f"/>
        </w:pict>
      </w:r>
    </w:p>
    <w:p w14:paraId="0EF5D514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11. Important Deadlines</w:t>
      </w:r>
    </w:p>
    <w:p w14:paraId="07FC1C70" w14:textId="77777777" w:rsidR="00C1781C" w:rsidRPr="00C1781C" w:rsidRDefault="00C1781C" w:rsidP="00C1781C">
      <w:pPr>
        <w:numPr>
          <w:ilvl w:val="0"/>
          <w:numId w:val="10"/>
        </w:numPr>
      </w:pPr>
      <w:r w:rsidRPr="00C1781C">
        <w:rPr>
          <w:b/>
          <w:bCs/>
        </w:rPr>
        <w:t>Bidder Questions Due:</w:t>
      </w:r>
      <w:r w:rsidRPr="00C1781C">
        <w:t xml:space="preserve"> March 13, 2026 (end of day)</w:t>
      </w:r>
    </w:p>
    <w:p w14:paraId="6DDBA2B1" w14:textId="0B34535B" w:rsidR="00C1781C" w:rsidRPr="00C1781C" w:rsidRDefault="00C1781C" w:rsidP="00C1781C">
      <w:pPr>
        <w:numPr>
          <w:ilvl w:val="0"/>
          <w:numId w:val="10"/>
        </w:numPr>
      </w:pPr>
      <w:r w:rsidRPr="00C1781C">
        <w:rPr>
          <w:b/>
          <w:bCs/>
        </w:rPr>
        <w:t>Proposal Submission Deadline:</w:t>
      </w:r>
      <w:r w:rsidRPr="00C1781C">
        <w:t xml:space="preserve"> March 27, 2026 </w:t>
      </w:r>
    </w:p>
    <w:p w14:paraId="1DFD4E5F" w14:textId="77777777" w:rsidR="00C1781C" w:rsidRPr="00C1781C" w:rsidRDefault="00000000" w:rsidP="00C1781C">
      <w:r>
        <w:pict w14:anchorId="7D448912">
          <v:rect id="_x0000_i1037" style="width:0;height:1.5pt" o:hralign="center" o:hrstd="t" o:hr="t" fillcolor="#a0a0a0" stroked="f"/>
        </w:pict>
      </w:r>
    </w:p>
    <w:p w14:paraId="19B465E9" w14:textId="77777777" w:rsidR="00C1781C" w:rsidRPr="00C1781C" w:rsidRDefault="00C1781C" w:rsidP="00C1781C">
      <w:pPr>
        <w:rPr>
          <w:b/>
          <w:bCs/>
        </w:rPr>
      </w:pPr>
      <w:r w:rsidRPr="00C1781C">
        <w:rPr>
          <w:b/>
          <w:bCs/>
        </w:rPr>
        <w:t>12. Adjournment</w:t>
      </w:r>
    </w:p>
    <w:p w14:paraId="38B6557D" w14:textId="77777777" w:rsidR="00C1781C" w:rsidRPr="00C1781C" w:rsidRDefault="00C1781C" w:rsidP="00C1781C">
      <w:r w:rsidRPr="00C1781C">
        <w:t>The meeting concluded with a reminder to review all RFP documents carefully and utilize the Q&amp;A process for any clarifications.</w:t>
      </w:r>
    </w:p>
    <w:p w14:paraId="45FA7EF1" w14:textId="77777777" w:rsidR="00C1781C" w:rsidRPr="00C1781C" w:rsidRDefault="00000000" w:rsidP="00C1781C">
      <w:r>
        <w:pict w14:anchorId="494B68E8">
          <v:rect id="_x0000_i1038" style="width:0;height:1.5pt" o:hralign="center" o:hrstd="t" o:hr="t" fillcolor="#a0a0a0" stroked="f"/>
        </w:pict>
      </w:r>
    </w:p>
    <w:p w14:paraId="54715B43" w14:textId="77777777" w:rsidR="00700124" w:rsidRDefault="00700124"/>
    <w:sectPr w:rsidR="007001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98AC" w14:textId="77777777" w:rsidR="00230D55" w:rsidRDefault="00230D55" w:rsidP="00067CBB">
      <w:pPr>
        <w:spacing w:after="0" w:line="240" w:lineRule="auto"/>
      </w:pPr>
      <w:r>
        <w:separator/>
      </w:r>
    </w:p>
  </w:endnote>
  <w:endnote w:type="continuationSeparator" w:id="0">
    <w:p w14:paraId="30A63560" w14:textId="77777777" w:rsidR="00230D55" w:rsidRDefault="00230D55" w:rsidP="0006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gu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A1F6" w14:textId="49593CAA" w:rsidR="00067CBB" w:rsidRPr="00067CBB" w:rsidRDefault="00067CBB">
    <w:pPr>
      <w:pStyle w:val="Footer"/>
      <w:rPr>
        <w:sz w:val="16"/>
        <w:szCs w:val="16"/>
      </w:rPr>
    </w:pPr>
    <w:r w:rsidRPr="00067CBB">
      <w:rPr>
        <w:sz w:val="16"/>
        <w:szCs w:val="16"/>
      </w:rPr>
      <w:t>Bidder’s Conference Meeting Minutes</w:t>
    </w:r>
  </w:p>
  <w:p w14:paraId="2AC94D61" w14:textId="77777777" w:rsidR="00067CBB" w:rsidRDefault="00067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B81B" w14:textId="77777777" w:rsidR="00230D55" w:rsidRDefault="00230D55" w:rsidP="00067CBB">
      <w:pPr>
        <w:spacing w:after="0" w:line="240" w:lineRule="auto"/>
      </w:pPr>
      <w:r>
        <w:separator/>
      </w:r>
    </w:p>
  </w:footnote>
  <w:footnote w:type="continuationSeparator" w:id="0">
    <w:p w14:paraId="78D1C9D9" w14:textId="77777777" w:rsidR="00230D55" w:rsidRDefault="00230D55" w:rsidP="00067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51F"/>
    <w:multiLevelType w:val="multilevel"/>
    <w:tmpl w:val="9880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05414"/>
    <w:multiLevelType w:val="multilevel"/>
    <w:tmpl w:val="790E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842DC"/>
    <w:multiLevelType w:val="multilevel"/>
    <w:tmpl w:val="556E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24F75"/>
    <w:multiLevelType w:val="multilevel"/>
    <w:tmpl w:val="0042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C30C6"/>
    <w:multiLevelType w:val="multilevel"/>
    <w:tmpl w:val="B57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07D5C"/>
    <w:multiLevelType w:val="multilevel"/>
    <w:tmpl w:val="E802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71175"/>
    <w:multiLevelType w:val="multilevel"/>
    <w:tmpl w:val="C33C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719BB"/>
    <w:multiLevelType w:val="multilevel"/>
    <w:tmpl w:val="C0D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06ADA"/>
    <w:multiLevelType w:val="multilevel"/>
    <w:tmpl w:val="EEE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A424B"/>
    <w:multiLevelType w:val="multilevel"/>
    <w:tmpl w:val="0E6C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60933">
    <w:abstractNumId w:val="3"/>
  </w:num>
  <w:num w:numId="2" w16cid:durableId="395398932">
    <w:abstractNumId w:val="8"/>
  </w:num>
  <w:num w:numId="3" w16cid:durableId="1323702081">
    <w:abstractNumId w:val="9"/>
  </w:num>
  <w:num w:numId="4" w16cid:durableId="1795443719">
    <w:abstractNumId w:val="5"/>
  </w:num>
  <w:num w:numId="5" w16cid:durableId="1860896957">
    <w:abstractNumId w:val="7"/>
  </w:num>
  <w:num w:numId="6" w16cid:durableId="1330671323">
    <w:abstractNumId w:val="6"/>
  </w:num>
  <w:num w:numId="7" w16cid:durableId="1121920349">
    <w:abstractNumId w:val="2"/>
  </w:num>
  <w:num w:numId="8" w16cid:durableId="496851361">
    <w:abstractNumId w:val="0"/>
  </w:num>
  <w:num w:numId="9" w16cid:durableId="831070767">
    <w:abstractNumId w:val="4"/>
  </w:num>
  <w:num w:numId="10" w16cid:durableId="175882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1C"/>
    <w:rsid w:val="00067CBB"/>
    <w:rsid w:val="000F361B"/>
    <w:rsid w:val="00230D55"/>
    <w:rsid w:val="00372303"/>
    <w:rsid w:val="006C312D"/>
    <w:rsid w:val="00700124"/>
    <w:rsid w:val="0079203E"/>
    <w:rsid w:val="00A430E8"/>
    <w:rsid w:val="00C1781C"/>
    <w:rsid w:val="00DA73E9"/>
    <w:rsid w:val="00D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8F39"/>
  <w15:chartTrackingRefBased/>
  <w15:docId w15:val="{592671BA-FDD1-489A-924A-F61ABAAE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gur" w:eastAsiaTheme="minorHAnsi" w:hAnsi="Vegur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8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8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8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8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8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8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8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81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8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8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8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8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8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8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8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81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8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78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8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7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CBB"/>
  </w:style>
  <w:style w:type="paragraph" w:styleId="Footer">
    <w:name w:val="footer"/>
    <w:basedOn w:val="Normal"/>
    <w:link w:val="FooterChar"/>
    <w:uiPriority w:val="99"/>
    <w:unhideWhenUsed/>
    <w:rsid w:val="00067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3372</Characters>
  <Application>Microsoft Office Word</Application>
  <DocSecurity>0</DocSecurity>
  <Lines>104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Bidder’s Conference Meeting Minutes</dc:title>
  <dc:subject/>
  <dc:creator>Windy Graham</dc:creator>
  <cp:keywords/>
  <dc:description/>
  <cp:lastModifiedBy>Victoria Britton</cp:lastModifiedBy>
  <cp:revision>2</cp:revision>
  <dcterms:created xsi:type="dcterms:W3CDTF">2026-03-13T15:00:00Z</dcterms:created>
  <dcterms:modified xsi:type="dcterms:W3CDTF">2026-03-13T15:00:00Z</dcterms:modified>
</cp:coreProperties>
</file>